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66110" w14:textId="77777777" w:rsidR="008376AD" w:rsidRPr="008376AD" w:rsidRDefault="008376AD" w:rsidP="008376AD">
      <w:pPr>
        <w:pStyle w:val="Tytu"/>
        <w:rPr>
          <w:sz w:val="24"/>
          <w:szCs w:val="24"/>
        </w:rPr>
      </w:pPr>
      <w:r>
        <w:rPr>
          <w:sz w:val="24"/>
        </w:rPr>
        <w:t>INSTRUCTIONS</w:t>
      </w:r>
    </w:p>
    <w:p w14:paraId="3B668CC3" w14:textId="77777777" w:rsidR="008376AD" w:rsidRPr="008376AD" w:rsidRDefault="008376AD" w:rsidP="008376AD">
      <w:pPr>
        <w:jc w:val="center"/>
        <w:rPr>
          <w:b/>
          <w:bCs/>
          <w:sz w:val="24"/>
          <w:szCs w:val="24"/>
          <w:u w:val="single"/>
        </w:rPr>
      </w:pPr>
      <w:r>
        <w:rPr>
          <w:b/>
          <w:sz w:val="24"/>
        </w:rPr>
        <w:t>for a person under probation supervision</w:t>
      </w:r>
    </w:p>
    <w:p w14:paraId="6832F6EB" w14:textId="77777777" w:rsidR="008376AD" w:rsidRPr="008376AD" w:rsidRDefault="008376AD" w:rsidP="008376AD">
      <w:pPr>
        <w:rPr>
          <w:sz w:val="24"/>
          <w:szCs w:val="24"/>
          <w:u w:val="single"/>
        </w:rPr>
      </w:pPr>
    </w:p>
    <w:p w14:paraId="06378CA9" w14:textId="77777777" w:rsidR="008376AD" w:rsidRPr="008376AD" w:rsidRDefault="008376AD" w:rsidP="008376AD">
      <w:pPr>
        <w:rPr>
          <w:b/>
          <w:bCs/>
          <w:sz w:val="24"/>
          <w:szCs w:val="24"/>
          <w:u w:val="single"/>
        </w:rPr>
      </w:pPr>
      <w:r>
        <w:rPr>
          <w:sz w:val="24"/>
          <w:u w:val="single"/>
        </w:rPr>
        <w:t>Pursuant to the Criminal Enforcement Code:</w:t>
      </w:r>
    </w:p>
    <w:p w14:paraId="1C1BE977" w14:textId="77777777" w:rsidR="008376AD" w:rsidRPr="008376AD" w:rsidRDefault="008376AD" w:rsidP="008376AD">
      <w:pPr>
        <w:ind w:firstLine="708"/>
        <w:jc w:val="both"/>
        <w:rPr>
          <w:sz w:val="24"/>
          <w:szCs w:val="24"/>
        </w:rPr>
      </w:pPr>
      <w:r>
        <w:rPr>
          <w:b/>
          <w:sz w:val="24"/>
        </w:rPr>
        <w:t>Article 5.</w:t>
      </w:r>
      <w:r>
        <w:rPr>
          <w:sz w:val="24"/>
        </w:rPr>
        <w:t xml:space="preserve"> § 2 A sentenced person is obliged to comply with the instructions given by the competent authorities to enforce the ruling. </w:t>
      </w:r>
    </w:p>
    <w:p w14:paraId="75D84B4D" w14:textId="77777777" w:rsidR="008376AD" w:rsidRPr="008376AD" w:rsidRDefault="008376AD" w:rsidP="008376AD">
      <w:pPr>
        <w:ind w:firstLine="708"/>
        <w:jc w:val="both"/>
        <w:rPr>
          <w:sz w:val="24"/>
          <w:szCs w:val="24"/>
        </w:rPr>
      </w:pPr>
      <w:r>
        <w:rPr>
          <w:b/>
          <w:sz w:val="24"/>
        </w:rPr>
        <w:t>Article 169.</w:t>
      </w:r>
      <w:r>
        <w:rPr>
          <w:sz w:val="24"/>
        </w:rPr>
        <w:t xml:space="preserve"> § 1 A sentenced person under the obligation, who is placed under supervision, is obliged to comply with the obligations imposed by the Court for the duration of probation or obligations related to supervision. </w:t>
      </w:r>
    </w:p>
    <w:p w14:paraId="05CDB759" w14:textId="77777777" w:rsidR="008376AD" w:rsidRPr="008376AD" w:rsidRDefault="008376AD" w:rsidP="008376AD">
      <w:pPr>
        <w:ind w:firstLine="708"/>
        <w:jc w:val="both"/>
        <w:rPr>
          <w:sz w:val="24"/>
          <w:szCs w:val="24"/>
        </w:rPr>
      </w:pPr>
      <w:r>
        <w:rPr>
          <w:sz w:val="24"/>
        </w:rPr>
        <w:t xml:space="preserve">§ 2 A sentenced person placed under supervision is obliged to report without delay, and at the latest within 7 days of becoming aware of the placement under supervision, to the probation officer of the District Court in whose district the supervision is to be carried out. </w:t>
      </w:r>
    </w:p>
    <w:p w14:paraId="3FFF73E0" w14:textId="77777777" w:rsidR="008376AD" w:rsidRPr="008376AD" w:rsidRDefault="008376AD" w:rsidP="008376AD">
      <w:pPr>
        <w:ind w:firstLine="708"/>
        <w:jc w:val="both"/>
        <w:rPr>
          <w:bCs/>
          <w:iCs/>
          <w:sz w:val="24"/>
          <w:szCs w:val="24"/>
        </w:rPr>
      </w:pPr>
      <w:r>
        <w:rPr>
          <w:sz w:val="24"/>
        </w:rPr>
        <w:t xml:space="preserve">§ 3 A sentenced person is obliged to appear as summoned by the Court or the probation officer and provide explanations as to the course of supervision and the performance of obligations imposed on them, cannot change their permanent residence without the Court's consent, has to allow the probation officer to enter their house, and to inform the probation officer of any change in their place of employment. </w:t>
      </w:r>
    </w:p>
    <w:p w14:paraId="460D2819" w14:textId="77777777" w:rsidR="008376AD" w:rsidRPr="008376AD" w:rsidRDefault="008376AD" w:rsidP="008376AD">
      <w:pPr>
        <w:ind w:firstLine="708"/>
        <w:jc w:val="both"/>
        <w:rPr>
          <w:sz w:val="24"/>
          <w:szCs w:val="24"/>
        </w:rPr>
      </w:pPr>
      <w:r>
        <w:rPr>
          <w:sz w:val="24"/>
        </w:rPr>
        <w:t>§ 4 Supervision is carried out at the permanent residence of the sentenced person.</w:t>
      </w:r>
    </w:p>
    <w:p w14:paraId="01C82B1E" w14:textId="77777777" w:rsidR="008376AD" w:rsidRPr="008376AD" w:rsidRDefault="008376AD" w:rsidP="008376AD">
      <w:pPr>
        <w:rPr>
          <w:b/>
          <w:sz w:val="24"/>
          <w:szCs w:val="24"/>
        </w:rPr>
      </w:pPr>
      <w:r>
        <w:rPr>
          <w:b/>
          <w:sz w:val="24"/>
        </w:rPr>
        <w:t xml:space="preserve"> </w:t>
      </w:r>
    </w:p>
    <w:p w14:paraId="772ABDD1" w14:textId="77777777" w:rsidR="008376AD" w:rsidRPr="008376AD" w:rsidRDefault="008376AD" w:rsidP="008376AD">
      <w:pPr>
        <w:rPr>
          <w:b/>
          <w:sz w:val="24"/>
          <w:szCs w:val="24"/>
        </w:rPr>
      </w:pPr>
    </w:p>
    <w:p w14:paraId="3DC0E34E" w14:textId="787492BD" w:rsidR="008376AD" w:rsidRPr="008376AD" w:rsidRDefault="008376AD" w:rsidP="008376AD">
      <w:pPr>
        <w:jc w:val="both"/>
        <w:rPr>
          <w:sz w:val="24"/>
          <w:szCs w:val="24"/>
          <w:u w:val="single"/>
        </w:rPr>
      </w:pPr>
      <w:r>
        <w:rPr>
          <w:sz w:val="24"/>
          <w:u w:val="single"/>
        </w:rPr>
        <w:t xml:space="preserve">Pursuant to the Act of 27 July 2001 on probation officers: </w:t>
      </w:r>
    </w:p>
    <w:p w14:paraId="2BDCF2CA" w14:textId="77777777" w:rsidR="008376AD" w:rsidRPr="008376AD" w:rsidRDefault="008376AD" w:rsidP="008376AD">
      <w:pPr>
        <w:ind w:firstLine="708"/>
        <w:jc w:val="both"/>
        <w:rPr>
          <w:sz w:val="24"/>
          <w:szCs w:val="24"/>
        </w:rPr>
      </w:pPr>
      <w:r>
        <w:rPr>
          <w:b/>
          <w:sz w:val="24"/>
        </w:rPr>
        <w:t>Article 9.</w:t>
      </w:r>
      <w:r>
        <w:rPr>
          <w:sz w:val="24"/>
        </w:rPr>
        <w:t xml:space="preserve"> When performing their official duties, the professional probation officer has the right to:</w:t>
      </w:r>
    </w:p>
    <w:p w14:paraId="565B05D9" w14:textId="77777777" w:rsidR="008376AD" w:rsidRPr="008376AD" w:rsidRDefault="008376AD" w:rsidP="008376AD">
      <w:pPr>
        <w:numPr>
          <w:ilvl w:val="0"/>
          <w:numId w:val="14"/>
        </w:numPr>
        <w:jc w:val="both"/>
        <w:rPr>
          <w:sz w:val="24"/>
          <w:szCs w:val="24"/>
        </w:rPr>
      </w:pPr>
      <w:r>
        <w:rPr>
          <w:sz w:val="24"/>
        </w:rPr>
        <w:t>visit, between 7:00 am and 10:00 pm, the persons involved in the proceedings at their place of residence or stay, and in secure institutions</w:t>
      </w:r>
    </w:p>
    <w:p w14:paraId="7CFC4732" w14:textId="1ABF3A51" w:rsidR="008376AD" w:rsidRPr="008376AD" w:rsidRDefault="008376AD" w:rsidP="008376AD">
      <w:pPr>
        <w:numPr>
          <w:ilvl w:val="0"/>
          <w:numId w:val="14"/>
        </w:numPr>
        <w:jc w:val="both"/>
        <w:rPr>
          <w:sz w:val="24"/>
          <w:szCs w:val="24"/>
        </w:rPr>
      </w:pPr>
      <w:r>
        <w:rPr>
          <w:sz w:val="24"/>
        </w:rPr>
        <w:t xml:space="preserve">require the person involved in the proceedings to produce an identity document, </w:t>
      </w:r>
    </w:p>
    <w:p w14:paraId="7544428C" w14:textId="77777777" w:rsidR="008376AD" w:rsidRPr="008376AD" w:rsidRDefault="008376AD" w:rsidP="008376AD">
      <w:pPr>
        <w:numPr>
          <w:ilvl w:val="0"/>
          <w:numId w:val="14"/>
        </w:numPr>
        <w:jc w:val="both"/>
        <w:rPr>
          <w:sz w:val="24"/>
          <w:szCs w:val="24"/>
        </w:rPr>
      </w:pPr>
      <w:r>
        <w:rPr>
          <w:sz w:val="24"/>
        </w:rPr>
        <w:t>require the necessary explanations and information from persons under supervision, or any other form of control ordered by the court,</w:t>
      </w:r>
    </w:p>
    <w:p w14:paraId="56B9D896" w14:textId="0BA493DD" w:rsidR="008376AD" w:rsidRPr="008376AD" w:rsidRDefault="008376AD" w:rsidP="008376AD">
      <w:pPr>
        <w:numPr>
          <w:ilvl w:val="0"/>
          <w:numId w:val="14"/>
        </w:numPr>
        <w:jc w:val="both"/>
        <w:rPr>
          <w:sz w:val="24"/>
          <w:szCs w:val="24"/>
        </w:rPr>
      </w:pPr>
      <w:r>
        <w:rPr>
          <w:sz w:val="24"/>
        </w:rPr>
        <w:t>inspect and take copies of court files in connection with the performance of their duties, and to have access to records concerning the person under their supervision and other persons involved in the proceedings,</w:t>
      </w:r>
    </w:p>
    <w:p w14:paraId="32B6E9B4" w14:textId="77777777" w:rsidR="008376AD" w:rsidRPr="008376AD" w:rsidRDefault="008376AD" w:rsidP="008376AD">
      <w:pPr>
        <w:numPr>
          <w:ilvl w:val="0"/>
          <w:numId w:val="14"/>
        </w:numPr>
        <w:jc w:val="both"/>
        <w:rPr>
          <w:sz w:val="24"/>
          <w:szCs w:val="24"/>
        </w:rPr>
      </w:pPr>
      <w:r>
        <w:rPr>
          <w:sz w:val="24"/>
        </w:rPr>
        <w:t xml:space="preserve">request assistance from the Police and other state bodies or institutions, local government bodies, associations and social organisations within the scope of their activities, and from individuals in the performance of their official duties.  </w:t>
      </w:r>
    </w:p>
    <w:p w14:paraId="2E3077DB" w14:textId="77777777" w:rsidR="008376AD" w:rsidRPr="008376AD" w:rsidRDefault="008376AD" w:rsidP="008376AD">
      <w:pPr>
        <w:ind w:left="360"/>
        <w:jc w:val="both"/>
        <w:rPr>
          <w:sz w:val="24"/>
          <w:szCs w:val="24"/>
        </w:rPr>
      </w:pPr>
    </w:p>
    <w:p w14:paraId="1472E1C1" w14:textId="77777777" w:rsidR="008376AD" w:rsidRPr="008376AD" w:rsidRDefault="008376AD" w:rsidP="008376AD">
      <w:pPr>
        <w:jc w:val="both"/>
        <w:rPr>
          <w:sz w:val="24"/>
          <w:szCs w:val="24"/>
        </w:rPr>
      </w:pPr>
      <w:r>
        <w:rPr>
          <w:sz w:val="24"/>
        </w:rPr>
        <w:t xml:space="preserve">In connection with the performance of their duties, the social probation officer has the powers referred to in Article 9. (Art. 87(3) of the aforementioned Act). </w:t>
      </w:r>
    </w:p>
    <w:p w14:paraId="384375EB" w14:textId="3B017CA9" w:rsidR="00C1766B" w:rsidRPr="008376AD" w:rsidRDefault="00C1766B" w:rsidP="008376AD">
      <w:pPr>
        <w:jc w:val="center"/>
        <w:rPr>
          <w:b/>
          <w:sz w:val="24"/>
          <w:szCs w:val="24"/>
        </w:rPr>
      </w:pPr>
    </w:p>
    <w:p w14:paraId="3235DEA2" w14:textId="77777777" w:rsidR="008376AD" w:rsidRPr="008376AD" w:rsidRDefault="008376AD" w:rsidP="008376AD">
      <w:pPr>
        <w:jc w:val="center"/>
        <w:rPr>
          <w:b/>
          <w:sz w:val="24"/>
          <w:szCs w:val="24"/>
        </w:rPr>
      </w:pPr>
      <w:r>
        <w:rPr>
          <w:b/>
          <w:sz w:val="24"/>
        </w:rPr>
        <w:t>RIGHTS</w:t>
      </w:r>
    </w:p>
    <w:p w14:paraId="57AAB80A" w14:textId="77777777" w:rsidR="008376AD" w:rsidRPr="008376AD" w:rsidRDefault="008376AD" w:rsidP="008376AD">
      <w:pPr>
        <w:jc w:val="center"/>
        <w:rPr>
          <w:b/>
          <w:sz w:val="24"/>
          <w:szCs w:val="24"/>
        </w:rPr>
      </w:pPr>
    </w:p>
    <w:p w14:paraId="4B634F41" w14:textId="4A73C246" w:rsidR="008376AD" w:rsidRPr="008376AD" w:rsidRDefault="008376AD" w:rsidP="008376AD">
      <w:pPr>
        <w:numPr>
          <w:ilvl w:val="0"/>
          <w:numId w:val="12"/>
        </w:numPr>
        <w:tabs>
          <w:tab w:val="clear" w:pos="1260"/>
          <w:tab w:val="num" w:pos="360"/>
        </w:tabs>
        <w:ind w:left="360"/>
        <w:jc w:val="both"/>
        <w:rPr>
          <w:sz w:val="24"/>
          <w:szCs w:val="24"/>
        </w:rPr>
      </w:pPr>
      <w:r>
        <w:rPr>
          <w:sz w:val="24"/>
        </w:rPr>
        <w:t>A sentenced person retains their civil rights and freedoms. They can only be limited when the law so provides and by a non-appealable judgement under the law (Article 4 § 2 of the Criminal Enforcement Code).</w:t>
      </w:r>
    </w:p>
    <w:p w14:paraId="3BE45D43" w14:textId="4BE6CFE5" w:rsidR="008376AD" w:rsidRPr="008376AD" w:rsidRDefault="008376AD" w:rsidP="008376AD">
      <w:pPr>
        <w:numPr>
          <w:ilvl w:val="0"/>
          <w:numId w:val="12"/>
        </w:numPr>
        <w:tabs>
          <w:tab w:val="clear" w:pos="1260"/>
          <w:tab w:val="num" w:pos="360"/>
        </w:tabs>
        <w:ind w:left="360"/>
        <w:jc w:val="both"/>
        <w:rPr>
          <w:sz w:val="24"/>
          <w:szCs w:val="24"/>
        </w:rPr>
      </w:pPr>
      <w:r>
        <w:rPr>
          <w:sz w:val="24"/>
        </w:rPr>
        <w:t>a sentenced person may apply for and participate in proceedings before the Court as a party, and file an appeal in the cases provided for by law against orders rendered in the enforcement procedure, unless the law provides otherwise (Article 6 § 1 of the Criminal Enforcement Code),</w:t>
      </w:r>
    </w:p>
    <w:p w14:paraId="42DA955A" w14:textId="73037B63" w:rsidR="008376AD" w:rsidRPr="008376AD" w:rsidRDefault="008376AD" w:rsidP="008376AD">
      <w:pPr>
        <w:numPr>
          <w:ilvl w:val="0"/>
          <w:numId w:val="12"/>
        </w:numPr>
        <w:tabs>
          <w:tab w:val="clear" w:pos="1260"/>
          <w:tab w:val="num" w:pos="360"/>
        </w:tabs>
        <w:ind w:left="360"/>
        <w:jc w:val="both"/>
        <w:rPr>
          <w:sz w:val="24"/>
          <w:szCs w:val="24"/>
        </w:rPr>
      </w:pPr>
      <w:r>
        <w:rPr>
          <w:sz w:val="24"/>
        </w:rPr>
        <w:t>a sentenced person may file applications, complaints and requests to the enforcement authorities. When filing an application, complaint or request, the sentenced person is obliged to substantiate the demands contained therein to the extent that allows for them to be considered, in particular to attach relevant documents (Article 6 § 2 of the Criminal Enforcement Code).</w:t>
      </w:r>
    </w:p>
    <w:p w14:paraId="56A07882" w14:textId="67A1694B" w:rsidR="008376AD" w:rsidRPr="008376AD" w:rsidRDefault="008376AD" w:rsidP="008376AD">
      <w:pPr>
        <w:numPr>
          <w:ilvl w:val="0"/>
          <w:numId w:val="12"/>
        </w:numPr>
        <w:tabs>
          <w:tab w:val="clear" w:pos="1260"/>
          <w:tab w:val="num" w:pos="360"/>
        </w:tabs>
        <w:ind w:left="360"/>
        <w:jc w:val="both"/>
        <w:rPr>
          <w:sz w:val="24"/>
          <w:szCs w:val="24"/>
        </w:rPr>
      </w:pPr>
      <w:r>
        <w:rPr>
          <w:sz w:val="24"/>
        </w:rPr>
        <w:lastRenderedPageBreak/>
        <w:t>a sentenced person may appeal to the Court against a decision of the President of the Court, an authorized judge, a penitentiary judge, head of the probation service, or professional probation officer on the grounds that it is unlawful, unless the law provides otherwise (Article 7 § 1 of the Criminal Enforcement Code).</w:t>
      </w:r>
    </w:p>
    <w:p w14:paraId="653BF2C2" w14:textId="77777777" w:rsidR="008376AD" w:rsidRPr="008376AD" w:rsidRDefault="008376AD" w:rsidP="008376AD">
      <w:pPr>
        <w:jc w:val="center"/>
        <w:rPr>
          <w:b/>
          <w:sz w:val="24"/>
          <w:szCs w:val="24"/>
        </w:rPr>
      </w:pPr>
    </w:p>
    <w:p w14:paraId="47DCED05" w14:textId="77777777" w:rsidR="008376AD" w:rsidRPr="008376AD" w:rsidRDefault="008376AD" w:rsidP="008376AD">
      <w:pPr>
        <w:jc w:val="center"/>
        <w:rPr>
          <w:b/>
          <w:sz w:val="24"/>
          <w:szCs w:val="24"/>
        </w:rPr>
      </w:pPr>
      <w:r>
        <w:rPr>
          <w:b/>
          <w:sz w:val="24"/>
        </w:rPr>
        <w:t>Declaration</w:t>
      </w:r>
    </w:p>
    <w:p w14:paraId="017DABEB" w14:textId="77777777" w:rsidR="008376AD" w:rsidRPr="008376AD" w:rsidRDefault="008376AD" w:rsidP="008376AD">
      <w:pPr>
        <w:jc w:val="center"/>
        <w:rPr>
          <w:b/>
          <w:sz w:val="24"/>
          <w:szCs w:val="24"/>
        </w:rPr>
      </w:pPr>
      <w:r>
        <w:rPr>
          <w:b/>
          <w:sz w:val="24"/>
        </w:rPr>
        <w:t>of a person under probation supervision</w:t>
      </w:r>
    </w:p>
    <w:p w14:paraId="4D38F458" w14:textId="77777777" w:rsidR="008376AD" w:rsidRPr="008376AD" w:rsidRDefault="008376AD" w:rsidP="008376AD">
      <w:pPr>
        <w:jc w:val="both"/>
        <w:rPr>
          <w:b/>
          <w:sz w:val="24"/>
          <w:szCs w:val="24"/>
        </w:rPr>
      </w:pPr>
    </w:p>
    <w:p w14:paraId="1D02A0A0" w14:textId="14C43F7C" w:rsidR="008376AD" w:rsidRPr="008376AD" w:rsidRDefault="008376AD" w:rsidP="008376AD">
      <w:pPr>
        <w:jc w:val="both"/>
        <w:rPr>
          <w:sz w:val="24"/>
          <w:szCs w:val="24"/>
        </w:rPr>
      </w:pPr>
      <w:r>
        <w:rPr>
          <w:sz w:val="24"/>
        </w:rPr>
        <w:t xml:space="preserve">I, ........................., (full name) </w:t>
      </w:r>
      <w:r>
        <w:rPr>
          <w:b/>
          <w:sz w:val="24"/>
        </w:rPr>
        <w:t xml:space="preserve">PESEL </w:t>
      </w:r>
      <w:r>
        <w:rPr>
          <w:sz w:val="24"/>
        </w:rPr>
        <w:t xml:space="preserve">(national id no.) …………………………, declare that pursuant to Article 172 § 1 of the Criminal Enforcement Code and § 5 of the Regulation of the Minister of Justice of 13 June 2016 </w:t>
      </w:r>
      <w:r>
        <w:rPr>
          <w:i/>
          <w:sz w:val="24"/>
        </w:rPr>
        <w:t>on the manner and procedure of activities performed by court probation officers in criminal enforcement cases</w:t>
      </w:r>
      <w:r>
        <w:rPr>
          <w:sz w:val="24"/>
        </w:rPr>
        <w:t xml:space="preserve"> (</w:t>
      </w:r>
      <w:proofErr w:type="spellStart"/>
      <w:r>
        <w:rPr>
          <w:sz w:val="24"/>
        </w:rPr>
        <w:t>Dz.U.2016.969</w:t>
      </w:r>
      <w:proofErr w:type="spellEnd"/>
      <w:r>
        <w:rPr>
          <w:sz w:val="24"/>
        </w:rPr>
        <w:t>) concerning:</w:t>
      </w:r>
    </w:p>
    <w:p w14:paraId="08D8D21A" w14:textId="73D8563E" w:rsidR="008376AD" w:rsidRPr="008376AD" w:rsidRDefault="008376AD" w:rsidP="008376AD">
      <w:pPr>
        <w:numPr>
          <w:ilvl w:val="0"/>
          <w:numId w:val="13"/>
        </w:numPr>
        <w:tabs>
          <w:tab w:val="clear" w:pos="1260"/>
          <w:tab w:val="num" w:pos="360"/>
        </w:tabs>
        <w:ind w:left="360"/>
        <w:jc w:val="both"/>
        <w:rPr>
          <w:sz w:val="24"/>
          <w:szCs w:val="24"/>
        </w:rPr>
      </w:pPr>
      <w:r>
        <w:rPr>
          <w:sz w:val="24"/>
        </w:rPr>
        <w:t>obligations and rights under probation, supervision, obligations imposed, manner and dates of fulfilling the obligations, and the consequences of evasion, and classification in a specific risk group for recidivism,</w:t>
      </w:r>
    </w:p>
    <w:p w14:paraId="0100D6DD" w14:textId="77777777" w:rsidR="008376AD" w:rsidRPr="008376AD" w:rsidRDefault="008376AD" w:rsidP="008376AD">
      <w:pPr>
        <w:jc w:val="both"/>
        <w:rPr>
          <w:sz w:val="24"/>
          <w:szCs w:val="24"/>
        </w:rPr>
      </w:pPr>
    </w:p>
    <w:p w14:paraId="183F7E3B" w14:textId="77777777" w:rsidR="008376AD" w:rsidRPr="008376AD" w:rsidRDefault="008376AD" w:rsidP="008376AD">
      <w:pPr>
        <w:jc w:val="both"/>
        <w:rPr>
          <w:sz w:val="24"/>
          <w:szCs w:val="24"/>
        </w:rPr>
      </w:pPr>
      <w:r>
        <w:rPr>
          <w:sz w:val="24"/>
        </w:rPr>
        <w:tab/>
        <w:t>I declare that during the supervision period I will reside at:</w:t>
      </w:r>
    </w:p>
    <w:p w14:paraId="56DA5BC6" w14:textId="77777777" w:rsidR="008376AD" w:rsidRPr="008376AD" w:rsidRDefault="008376AD" w:rsidP="008376AD">
      <w:pPr>
        <w:jc w:val="both"/>
        <w:rPr>
          <w:sz w:val="24"/>
          <w:szCs w:val="24"/>
        </w:rPr>
      </w:pPr>
    </w:p>
    <w:p w14:paraId="11FFA512" w14:textId="77777777" w:rsidR="008376AD" w:rsidRPr="008376AD" w:rsidRDefault="008376AD" w:rsidP="008376AD">
      <w:pPr>
        <w:jc w:val="both"/>
        <w:rPr>
          <w:sz w:val="24"/>
          <w:szCs w:val="24"/>
        </w:rPr>
      </w:pPr>
      <w:r>
        <w:rPr>
          <w:sz w:val="24"/>
        </w:rPr>
        <w:t>. . . . . . . . . . . . . . . . . . . . . . . . . . . . . . . . . . . . . . . . . . . . . . . . . . . . . . . . . . . . . . . . . . . . .</w:t>
      </w:r>
    </w:p>
    <w:p w14:paraId="176C4F26" w14:textId="77777777" w:rsidR="008376AD" w:rsidRPr="008376AD" w:rsidRDefault="008376AD" w:rsidP="008376AD">
      <w:pPr>
        <w:jc w:val="center"/>
        <w:rPr>
          <w:sz w:val="24"/>
          <w:szCs w:val="24"/>
        </w:rPr>
      </w:pPr>
      <w:r>
        <w:rPr>
          <w:sz w:val="24"/>
        </w:rPr>
        <w:t>(exact residence address indicated by the supervised person)</w:t>
      </w:r>
    </w:p>
    <w:p w14:paraId="312533B5" w14:textId="77777777" w:rsidR="008376AD" w:rsidRPr="008376AD" w:rsidRDefault="008376AD" w:rsidP="008376AD">
      <w:pPr>
        <w:jc w:val="center"/>
        <w:rPr>
          <w:sz w:val="24"/>
          <w:szCs w:val="24"/>
        </w:rPr>
      </w:pPr>
    </w:p>
    <w:p w14:paraId="11FDBF83" w14:textId="06B09792" w:rsidR="0097556B" w:rsidRPr="0097556B" w:rsidRDefault="008376AD" w:rsidP="0097556B">
      <w:pPr>
        <w:tabs>
          <w:tab w:val="right" w:leader="dot" w:pos="9072"/>
        </w:tabs>
        <w:jc w:val="both"/>
        <w:rPr>
          <w:sz w:val="24"/>
        </w:rPr>
      </w:pPr>
      <w:r>
        <w:rPr>
          <w:sz w:val="24"/>
        </w:rPr>
        <w:t>phone no.:</w:t>
      </w:r>
      <w:r>
        <w:rPr>
          <w:b/>
          <w:sz w:val="24"/>
        </w:rPr>
        <w:t xml:space="preserve"> </w:t>
      </w:r>
      <w:r w:rsidR="0097556B" w:rsidRPr="0097556B">
        <w:rPr>
          <w:sz w:val="24"/>
        </w:rPr>
        <w:tab/>
      </w:r>
    </w:p>
    <w:p w14:paraId="7B3D647E" w14:textId="3FB36A6C" w:rsidR="008376AD" w:rsidRPr="0097556B" w:rsidRDefault="008376AD" w:rsidP="0097556B">
      <w:pPr>
        <w:tabs>
          <w:tab w:val="right" w:leader="dot" w:pos="9072"/>
        </w:tabs>
        <w:jc w:val="both"/>
        <w:rPr>
          <w:sz w:val="24"/>
          <w:szCs w:val="24"/>
        </w:rPr>
      </w:pPr>
      <w:r w:rsidRPr="0097556B">
        <w:rPr>
          <w:sz w:val="24"/>
        </w:rPr>
        <w:t>e-mail</w:t>
      </w:r>
      <w:r w:rsidR="0097556B" w:rsidRPr="0097556B">
        <w:rPr>
          <w:sz w:val="24"/>
        </w:rPr>
        <w:t xml:space="preserve">: </w:t>
      </w:r>
      <w:r w:rsidR="0097556B" w:rsidRPr="0097556B">
        <w:rPr>
          <w:sz w:val="24"/>
        </w:rPr>
        <w:tab/>
      </w:r>
    </w:p>
    <w:p w14:paraId="7D452962" w14:textId="77777777" w:rsidR="008376AD" w:rsidRPr="008376AD" w:rsidRDefault="008376AD" w:rsidP="008376AD">
      <w:pPr>
        <w:jc w:val="both"/>
        <w:rPr>
          <w:sz w:val="24"/>
          <w:szCs w:val="24"/>
        </w:rPr>
      </w:pPr>
    </w:p>
    <w:p w14:paraId="61519F4B" w14:textId="0F2786F4" w:rsidR="008376AD" w:rsidRPr="008376AD" w:rsidRDefault="008376AD" w:rsidP="008376AD">
      <w:pPr>
        <w:spacing w:after="60"/>
        <w:jc w:val="both"/>
        <w:rPr>
          <w:sz w:val="24"/>
          <w:szCs w:val="24"/>
        </w:rPr>
      </w:pPr>
      <w:r>
        <w:rPr>
          <w:sz w:val="24"/>
        </w:rPr>
        <w:t>and I consent to communication by telephone and e-mail.</w:t>
      </w:r>
    </w:p>
    <w:p w14:paraId="1358E27B" w14:textId="15B8D3FD" w:rsidR="008376AD" w:rsidRPr="008376AD" w:rsidRDefault="008376AD" w:rsidP="008376AD">
      <w:pPr>
        <w:jc w:val="both"/>
        <w:rPr>
          <w:sz w:val="24"/>
          <w:szCs w:val="24"/>
        </w:rPr>
      </w:pPr>
      <w:r>
        <w:rPr>
          <w:sz w:val="24"/>
        </w:rPr>
        <w:t>I declare that I was advised that any letters sent to the above address will be deemed to have been served by the Court.</w:t>
      </w:r>
    </w:p>
    <w:p w14:paraId="53F5412E" w14:textId="77777777" w:rsidR="008376AD" w:rsidRPr="008376AD" w:rsidRDefault="008376AD" w:rsidP="008376AD">
      <w:pPr>
        <w:tabs>
          <w:tab w:val="left" w:pos="7555"/>
        </w:tabs>
        <w:jc w:val="both"/>
        <w:rPr>
          <w:sz w:val="24"/>
          <w:szCs w:val="24"/>
        </w:rPr>
      </w:pPr>
      <w:r>
        <w:rPr>
          <w:sz w:val="24"/>
        </w:rPr>
        <w:tab/>
      </w:r>
    </w:p>
    <w:p w14:paraId="02D259E8" w14:textId="77777777" w:rsidR="008376AD" w:rsidRPr="008376AD" w:rsidRDefault="008376AD" w:rsidP="0097556B">
      <w:pPr>
        <w:jc w:val="both"/>
        <w:rPr>
          <w:b/>
          <w:sz w:val="24"/>
          <w:szCs w:val="24"/>
        </w:rPr>
      </w:pPr>
      <w:r>
        <w:rPr>
          <w:b/>
          <w:sz w:val="24"/>
        </w:rPr>
        <w:t>I will notify the probation officer immediately if I change my residence address, telephone number or e-mail address, and if I intend to travel abroad.</w:t>
      </w:r>
    </w:p>
    <w:p w14:paraId="5ACFC4BD" w14:textId="77777777" w:rsidR="008376AD" w:rsidRPr="008376AD" w:rsidRDefault="008376AD" w:rsidP="008376AD">
      <w:pPr>
        <w:pStyle w:val="Tekstpodstawowy"/>
        <w:ind w:firstLine="708"/>
      </w:pPr>
    </w:p>
    <w:p w14:paraId="6FBB6DFC" w14:textId="670D29E7" w:rsidR="008376AD" w:rsidRPr="008376AD" w:rsidRDefault="008376AD" w:rsidP="0097556B">
      <w:pPr>
        <w:jc w:val="both"/>
        <w:rPr>
          <w:sz w:val="24"/>
          <w:szCs w:val="24"/>
        </w:rPr>
      </w:pPr>
      <w:r>
        <w:rPr>
          <w:sz w:val="24"/>
        </w:rPr>
        <w:t xml:space="preserve">I declare that these instructions were explained by the probation officer and I understand them fully. </w:t>
      </w:r>
    </w:p>
    <w:p w14:paraId="04775FE6" w14:textId="77777777" w:rsidR="008376AD" w:rsidRPr="008376AD" w:rsidRDefault="008376AD" w:rsidP="008376AD">
      <w:pPr>
        <w:ind w:firstLine="360"/>
        <w:jc w:val="both"/>
        <w:rPr>
          <w:sz w:val="24"/>
          <w:szCs w:val="24"/>
        </w:rPr>
      </w:pPr>
    </w:p>
    <w:tbl>
      <w:tblPr>
        <w:tblW w:w="9449" w:type="dxa"/>
        <w:tblLook w:val="01E0" w:firstRow="1" w:lastRow="1" w:firstColumn="1" w:lastColumn="1" w:noHBand="0" w:noVBand="0"/>
      </w:tblPr>
      <w:tblGrid>
        <w:gridCol w:w="3369"/>
        <w:gridCol w:w="2376"/>
        <w:gridCol w:w="3704"/>
      </w:tblGrid>
      <w:tr w:rsidR="008376AD" w:rsidRPr="008376AD" w14:paraId="5DC7ED26" w14:textId="77777777" w:rsidTr="00CA4580">
        <w:tc>
          <w:tcPr>
            <w:tcW w:w="3369" w:type="dxa"/>
            <w:vAlign w:val="center"/>
          </w:tcPr>
          <w:p w14:paraId="72A6BE10" w14:textId="77777777" w:rsidR="008376AD" w:rsidRPr="008376AD" w:rsidRDefault="008376AD" w:rsidP="00CA4580">
            <w:pPr>
              <w:jc w:val="both"/>
              <w:rPr>
                <w:sz w:val="24"/>
                <w:szCs w:val="24"/>
              </w:rPr>
            </w:pPr>
          </w:p>
        </w:tc>
        <w:tc>
          <w:tcPr>
            <w:tcW w:w="2376" w:type="dxa"/>
            <w:vAlign w:val="center"/>
          </w:tcPr>
          <w:p w14:paraId="01D65EE8" w14:textId="77777777" w:rsidR="008376AD" w:rsidRPr="008376AD" w:rsidRDefault="008376AD" w:rsidP="00CA4580">
            <w:pPr>
              <w:jc w:val="center"/>
              <w:rPr>
                <w:sz w:val="24"/>
                <w:szCs w:val="24"/>
              </w:rPr>
            </w:pPr>
            <w:r>
              <w:rPr>
                <w:sz w:val="24"/>
              </w:rPr>
              <w:t xml:space="preserve">. . . . . . . . . . . . . . . </w:t>
            </w:r>
          </w:p>
        </w:tc>
        <w:tc>
          <w:tcPr>
            <w:tcW w:w="3704" w:type="dxa"/>
            <w:vAlign w:val="center"/>
          </w:tcPr>
          <w:p w14:paraId="18039DC2" w14:textId="77777777" w:rsidR="008376AD" w:rsidRPr="008376AD" w:rsidRDefault="008376AD" w:rsidP="00CA4580">
            <w:pPr>
              <w:rPr>
                <w:sz w:val="24"/>
                <w:szCs w:val="24"/>
              </w:rPr>
            </w:pPr>
            <w:r>
              <w:rPr>
                <w:sz w:val="24"/>
              </w:rPr>
              <w:t xml:space="preserve">       . . . . . . . . . . . . . . . . . . . . . . . . . </w:t>
            </w:r>
          </w:p>
        </w:tc>
      </w:tr>
      <w:tr w:rsidR="008376AD" w:rsidRPr="00740749" w14:paraId="23BC233C" w14:textId="77777777" w:rsidTr="00CA4580">
        <w:tc>
          <w:tcPr>
            <w:tcW w:w="3369" w:type="dxa"/>
          </w:tcPr>
          <w:p w14:paraId="351F2722" w14:textId="072D0FEF" w:rsidR="009D2904" w:rsidRDefault="009D2904"/>
          <w:p w14:paraId="66C8E95C" w14:textId="44AD6EB3" w:rsidR="009D2904" w:rsidRDefault="009D2904"/>
          <w:p w14:paraId="4C7CA1AB" w14:textId="6452F263" w:rsidR="009D2904" w:rsidRDefault="009D2904"/>
          <w:p w14:paraId="5D29B4ED" w14:textId="240ED6B2" w:rsidR="009D2904" w:rsidRDefault="009D2904"/>
          <w:p w14:paraId="684F2209" w14:textId="3ED99607" w:rsidR="009D2904" w:rsidRDefault="009D2904"/>
          <w:p w14:paraId="3C5D4D74" w14:textId="62713CD8" w:rsidR="009D2904" w:rsidRDefault="009D2904"/>
          <w:p w14:paraId="2D382547" w14:textId="5DFAE377" w:rsidR="009D2904" w:rsidRDefault="009D2904"/>
          <w:p w14:paraId="7CF541CA" w14:textId="67E9E25C" w:rsidR="009D2904" w:rsidRDefault="009D2904"/>
          <w:p w14:paraId="129DC68E" w14:textId="49D6F4FA" w:rsidR="009D2904" w:rsidRDefault="009D2904"/>
          <w:p w14:paraId="5680E7EC" w14:textId="2A4E1F0E" w:rsidR="009D2904" w:rsidRDefault="009D2904"/>
          <w:p w14:paraId="120A1928" w14:textId="77777777" w:rsidR="009D2904" w:rsidRDefault="009D2904"/>
          <w:tbl>
            <w:tblPr>
              <w:tblW w:w="0" w:type="auto"/>
              <w:tblLook w:val="01E0" w:firstRow="1" w:lastRow="1" w:firstColumn="1" w:lastColumn="1" w:noHBand="0" w:noVBand="0"/>
            </w:tblPr>
            <w:tblGrid>
              <w:gridCol w:w="2628"/>
            </w:tblGrid>
            <w:tr w:rsidR="008376AD" w:rsidRPr="008376AD" w14:paraId="43D758B0" w14:textId="77777777" w:rsidTr="00CA4580">
              <w:tc>
                <w:tcPr>
                  <w:tcW w:w="2628" w:type="dxa"/>
                  <w:hideMark/>
                </w:tcPr>
                <w:p w14:paraId="59E1BB32" w14:textId="77777777" w:rsidR="008376AD" w:rsidRPr="00740749" w:rsidRDefault="008376AD" w:rsidP="00CA4580">
                  <w:pPr>
                    <w:spacing w:before="120"/>
                    <w:jc w:val="both"/>
                    <w:rPr>
                      <w:sz w:val="20"/>
                      <w:u w:val="single"/>
                    </w:rPr>
                  </w:pPr>
                  <w:r>
                    <w:rPr>
                      <w:sz w:val="20"/>
                      <w:u w:val="single"/>
                    </w:rPr>
                    <w:t>Drawn up in two copies for:</w:t>
                  </w:r>
                </w:p>
              </w:tc>
            </w:tr>
            <w:tr w:rsidR="008376AD" w:rsidRPr="00740749" w14:paraId="75075678" w14:textId="77777777" w:rsidTr="00CA4580">
              <w:tc>
                <w:tcPr>
                  <w:tcW w:w="2628" w:type="dxa"/>
                  <w:hideMark/>
                </w:tcPr>
                <w:p w14:paraId="37722484" w14:textId="77777777" w:rsidR="008376AD" w:rsidRPr="00740749" w:rsidRDefault="008376AD" w:rsidP="00CA4580">
                  <w:pPr>
                    <w:ind w:right="-68"/>
                    <w:jc w:val="both"/>
                    <w:rPr>
                      <w:sz w:val="16"/>
                      <w:szCs w:val="16"/>
                    </w:rPr>
                  </w:pPr>
                  <w:r>
                    <w:rPr>
                      <w:sz w:val="16"/>
                    </w:rPr>
                    <w:t>- 1 copy. - person under supervision;</w:t>
                  </w:r>
                </w:p>
                <w:p w14:paraId="30EFA7DB" w14:textId="77777777" w:rsidR="008376AD" w:rsidRPr="00740749" w:rsidRDefault="008376AD" w:rsidP="00CA4580">
                  <w:pPr>
                    <w:ind w:right="-68"/>
                    <w:jc w:val="both"/>
                    <w:rPr>
                      <w:sz w:val="16"/>
                      <w:szCs w:val="16"/>
                    </w:rPr>
                  </w:pPr>
                  <w:r>
                    <w:rPr>
                      <w:sz w:val="16"/>
                    </w:rPr>
                    <w:t>- 1 copy. - file record.</w:t>
                  </w:r>
                </w:p>
              </w:tc>
            </w:tr>
          </w:tbl>
          <w:p w14:paraId="358D3899" w14:textId="77777777" w:rsidR="008376AD" w:rsidRPr="008376AD" w:rsidRDefault="008376AD" w:rsidP="00CA4580">
            <w:pPr>
              <w:jc w:val="both"/>
              <w:rPr>
                <w:b/>
                <w:sz w:val="24"/>
                <w:szCs w:val="24"/>
              </w:rPr>
            </w:pPr>
          </w:p>
        </w:tc>
        <w:tc>
          <w:tcPr>
            <w:tcW w:w="2376" w:type="dxa"/>
          </w:tcPr>
          <w:p w14:paraId="05C11AEE" w14:textId="77777777" w:rsidR="008376AD" w:rsidRPr="00740749" w:rsidRDefault="008376AD" w:rsidP="00CA4580">
            <w:pPr>
              <w:rPr>
                <w:sz w:val="16"/>
                <w:szCs w:val="16"/>
              </w:rPr>
            </w:pPr>
            <w:r>
              <w:rPr>
                <w:sz w:val="24"/>
              </w:rPr>
              <w:t xml:space="preserve">                      </w:t>
            </w:r>
            <w:r>
              <w:rPr>
                <w:sz w:val="16"/>
              </w:rPr>
              <w:t>(date)</w:t>
            </w:r>
          </w:p>
        </w:tc>
        <w:tc>
          <w:tcPr>
            <w:tcW w:w="3704" w:type="dxa"/>
          </w:tcPr>
          <w:p w14:paraId="5C32CBAA" w14:textId="2E48404D" w:rsidR="008376AD" w:rsidRPr="00740749" w:rsidRDefault="008376AD" w:rsidP="00CA4580">
            <w:pPr>
              <w:jc w:val="center"/>
              <w:rPr>
                <w:sz w:val="16"/>
                <w:szCs w:val="16"/>
              </w:rPr>
            </w:pPr>
            <w:r>
              <w:rPr>
                <w:sz w:val="16"/>
              </w:rPr>
              <w:t xml:space="preserve">        (full name of supervised person)</w:t>
            </w:r>
          </w:p>
        </w:tc>
      </w:tr>
    </w:tbl>
    <w:p w14:paraId="03A06C8C" w14:textId="77777777" w:rsidR="008376AD" w:rsidRPr="008376AD" w:rsidRDefault="008376AD" w:rsidP="008376AD">
      <w:pPr>
        <w:rPr>
          <w:b/>
          <w:sz w:val="24"/>
          <w:szCs w:val="24"/>
        </w:rPr>
      </w:pPr>
    </w:p>
    <w:p w14:paraId="3C70EFBB" w14:textId="77777777" w:rsidR="00E7306A" w:rsidRPr="008376AD" w:rsidRDefault="00E7306A" w:rsidP="00595A6C">
      <w:pPr>
        <w:jc w:val="center"/>
        <w:rPr>
          <w:b/>
          <w:spacing w:val="60"/>
          <w:sz w:val="24"/>
          <w:szCs w:val="24"/>
          <w:u w:val="single"/>
        </w:rPr>
      </w:pPr>
    </w:p>
    <w:sectPr w:rsidR="00E7306A" w:rsidRPr="008376AD" w:rsidSect="009D2904">
      <w:headerReference w:type="default" r:id="rId7"/>
      <w:footerReference w:type="default" r:id="rId8"/>
      <w:pgSz w:w="11907" w:h="16840" w:code="9"/>
      <w:pgMar w:top="709" w:right="1418" w:bottom="357" w:left="1418"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A305B" w14:textId="77777777" w:rsidR="00CC54E8" w:rsidRDefault="00CC54E8">
      <w:r>
        <w:separator/>
      </w:r>
    </w:p>
  </w:endnote>
  <w:endnote w:type="continuationSeparator" w:id="0">
    <w:p w14:paraId="3C87E817" w14:textId="77777777" w:rsidR="00CC54E8" w:rsidRDefault="00CC5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F61EE" w14:textId="77777777" w:rsidR="004B124E" w:rsidRPr="005715C3" w:rsidRDefault="004B124E" w:rsidP="004B124E">
    <w:pPr>
      <w:spacing w:line="276" w:lineRule="auto"/>
      <w:rPr>
        <w:sz w:val="16"/>
        <w:szCs w:val="16"/>
      </w:rPr>
    </w:pPr>
  </w:p>
  <w:p w14:paraId="164CC26D"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B63283" w14:textId="77777777" w:rsidR="00CC54E8" w:rsidRDefault="00CC54E8">
      <w:r>
        <w:separator/>
      </w:r>
    </w:p>
  </w:footnote>
  <w:footnote w:type="continuationSeparator" w:id="0">
    <w:p w14:paraId="54779FF1" w14:textId="77777777" w:rsidR="00CC54E8" w:rsidRDefault="00CC5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E525D"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444B1D"/>
    <w:multiLevelType w:val="hybridMultilevel"/>
    <w:tmpl w:val="FB8A674E"/>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5"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8"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9" w15:restartNumberingAfterBreak="0">
    <w:nsid w:val="320A6DCA"/>
    <w:multiLevelType w:val="hybridMultilevel"/>
    <w:tmpl w:val="9926DAB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575116849">
    <w:abstractNumId w:val="0"/>
  </w:num>
  <w:num w:numId="2" w16cid:durableId="1694265581">
    <w:abstractNumId w:val="8"/>
  </w:num>
  <w:num w:numId="3" w16cid:durableId="319777765">
    <w:abstractNumId w:val="6"/>
  </w:num>
  <w:num w:numId="4" w16cid:durableId="1019357690">
    <w:abstractNumId w:val="1"/>
  </w:num>
  <w:num w:numId="5" w16cid:durableId="180630527">
    <w:abstractNumId w:val="10"/>
  </w:num>
  <w:num w:numId="6" w16cid:durableId="995957631">
    <w:abstractNumId w:val="5"/>
  </w:num>
  <w:num w:numId="7" w16cid:durableId="1223515451">
    <w:abstractNumId w:val="7"/>
  </w:num>
  <w:num w:numId="8" w16cid:durableId="902912544">
    <w:abstractNumId w:val="13"/>
  </w:num>
  <w:num w:numId="9" w16cid:durableId="667446014">
    <w:abstractNumId w:val="4"/>
  </w:num>
  <w:num w:numId="10" w16cid:durableId="1554005710">
    <w:abstractNumId w:val="2"/>
  </w:num>
  <w:num w:numId="11" w16cid:durableId="1906526590">
    <w:abstractNumId w:val="11"/>
  </w:num>
  <w:num w:numId="12" w16cid:durableId="693992866">
    <w:abstractNumId w:val="12"/>
  </w:num>
  <w:num w:numId="13" w16cid:durableId="438987661">
    <w:abstractNumId w:val="3"/>
  </w:num>
  <w:num w:numId="14" w16cid:durableId="17349595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9ED"/>
    <w:rsid w:val="00007DE8"/>
    <w:rsid w:val="000230AA"/>
    <w:rsid w:val="000242C7"/>
    <w:rsid w:val="00024D61"/>
    <w:rsid w:val="000251F5"/>
    <w:rsid w:val="00033F5D"/>
    <w:rsid w:val="0004438D"/>
    <w:rsid w:val="00044988"/>
    <w:rsid w:val="000656A5"/>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177E4"/>
    <w:rsid w:val="0014056C"/>
    <w:rsid w:val="00155DB4"/>
    <w:rsid w:val="00165C40"/>
    <w:rsid w:val="00176119"/>
    <w:rsid w:val="00181C42"/>
    <w:rsid w:val="001848E2"/>
    <w:rsid w:val="001A4E6A"/>
    <w:rsid w:val="001C72C1"/>
    <w:rsid w:val="001D4CEC"/>
    <w:rsid w:val="001E1838"/>
    <w:rsid w:val="002160CF"/>
    <w:rsid w:val="002507FF"/>
    <w:rsid w:val="002519ED"/>
    <w:rsid w:val="00263AB6"/>
    <w:rsid w:val="00284586"/>
    <w:rsid w:val="00286DCA"/>
    <w:rsid w:val="00296F89"/>
    <w:rsid w:val="002C74AA"/>
    <w:rsid w:val="0030198D"/>
    <w:rsid w:val="0030493F"/>
    <w:rsid w:val="00304E51"/>
    <w:rsid w:val="00305CA4"/>
    <w:rsid w:val="00310C59"/>
    <w:rsid w:val="00322E68"/>
    <w:rsid w:val="00333E21"/>
    <w:rsid w:val="003442EC"/>
    <w:rsid w:val="00347814"/>
    <w:rsid w:val="00362E6A"/>
    <w:rsid w:val="00362EB6"/>
    <w:rsid w:val="00363826"/>
    <w:rsid w:val="0037700C"/>
    <w:rsid w:val="00383870"/>
    <w:rsid w:val="00384B96"/>
    <w:rsid w:val="003901C2"/>
    <w:rsid w:val="00392645"/>
    <w:rsid w:val="003B111A"/>
    <w:rsid w:val="003C1BFB"/>
    <w:rsid w:val="003C5986"/>
    <w:rsid w:val="003C5AD2"/>
    <w:rsid w:val="003D2842"/>
    <w:rsid w:val="00426836"/>
    <w:rsid w:val="0044528C"/>
    <w:rsid w:val="00447702"/>
    <w:rsid w:val="0045351E"/>
    <w:rsid w:val="004536C1"/>
    <w:rsid w:val="00455D1A"/>
    <w:rsid w:val="00456D75"/>
    <w:rsid w:val="00472C31"/>
    <w:rsid w:val="004771A4"/>
    <w:rsid w:val="00486647"/>
    <w:rsid w:val="004914A9"/>
    <w:rsid w:val="004A1D95"/>
    <w:rsid w:val="004A6D57"/>
    <w:rsid w:val="004B124E"/>
    <w:rsid w:val="004B7DAA"/>
    <w:rsid w:val="004C50B1"/>
    <w:rsid w:val="004C6439"/>
    <w:rsid w:val="004D4C67"/>
    <w:rsid w:val="004F546D"/>
    <w:rsid w:val="00500174"/>
    <w:rsid w:val="00501A44"/>
    <w:rsid w:val="00525296"/>
    <w:rsid w:val="00534620"/>
    <w:rsid w:val="00552BA1"/>
    <w:rsid w:val="00556B8C"/>
    <w:rsid w:val="005761C8"/>
    <w:rsid w:val="0059279A"/>
    <w:rsid w:val="00595A6C"/>
    <w:rsid w:val="005B6A94"/>
    <w:rsid w:val="005D1CF7"/>
    <w:rsid w:val="005E1CE9"/>
    <w:rsid w:val="005F1158"/>
    <w:rsid w:val="0061045F"/>
    <w:rsid w:val="006157FF"/>
    <w:rsid w:val="0062731F"/>
    <w:rsid w:val="006415EA"/>
    <w:rsid w:val="00642196"/>
    <w:rsid w:val="00653DA1"/>
    <w:rsid w:val="006723DC"/>
    <w:rsid w:val="00680DFC"/>
    <w:rsid w:val="00683A10"/>
    <w:rsid w:val="00684F29"/>
    <w:rsid w:val="00692CB9"/>
    <w:rsid w:val="006A4F4C"/>
    <w:rsid w:val="006B08CE"/>
    <w:rsid w:val="006C32C7"/>
    <w:rsid w:val="006E24E5"/>
    <w:rsid w:val="006E7C57"/>
    <w:rsid w:val="00701774"/>
    <w:rsid w:val="00701CD5"/>
    <w:rsid w:val="007045FE"/>
    <w:rsid w:val="00707C05"/>
    <w:rsid w:val="007145DF"/>
    <w:rsid w:val="00722650"/>
    <w:rsid w:val="007243BC"/>
    <w:rsid w:val="00740749"/>
    <w:rsid w:val="007643CA"/>
    <w:rsid w:val="00781C89"/>
    <w:rsid w:val="007A0B7D"/>
    <w:rsid w:val="007D5C35"/>
    <w:rsid w:val="007F4AAC"/>
    <w:rsid w:val="0080262A"/>
    <w:rsid w:val="008053BD"/>
    <w:rsid w:val="008110BE"/>
    <w:rsid w:val="00833B4A"/>
    <w:rsid w:val="008376AD"/>
    <w:rsid w:val="008407DF"/>
    <w:rsid w:val="0084628A"/>
    <w:rsid w:val="008473E0"/>
    <w:rsid w:val="00863C39"/>
    <w:rsid w:val="0086439A"/>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8F4316"/>
    <w:rsid w:val="00912F67"/>
    <w:rsid w:val="00913A22"/>
    <w:rsid w:val="009226DE"/>
    <w:rsid w:val="00925F59"/>
    <w:rsid w:val="0094068A"/>
    <w:rsid w:val="00946A5A"/>
    <w:rsid w:val="00953E6F"/>
    <w:rsid w:val="00956744"/>
    <w:rsid w:val="009628A9"/>
    <w:rsid w:val="009747FB"/>
    <w:rsid w:val="0097556B"/>
    <w:rsid w:val="00977D7C"/>
    <w:rsid w:val="0098223D"/>
    <w:rsid w:val="009831ED"/>
    <w:rsid w:val="00995F16"/>
    <w:rsid w:val="009A2307"/>
    <w:rsid w:val="009B0FBA"/>
    <w:rsid w:val="009B299E"/>
    <w:rsid w:val="009D2904"/>
    <w:rsid w:val="009E1D92"/>
    <w:rsid w:val="009F4C94"/>
    <w:rsid w:val="00A10919"/>
    <w:rsid w:val="00A214F0"/>
    <w:rsid w:val="00A22F03"/>
    <w:rsid w:val="00A24DDF"/>
    <w:rsid w:val="00A44B71"/>
    <w:rsid w:val="00A67972"/>
    <w:rsid w:val="00A70DD7"/>
    <w:rsid w:val="00A77495"/>
    <w:rsid w:val="00AA23A7"/>
    <w:rsid w:val="00AA47D7"/>
    <w:rsid w:val="00AA6152"/>
    <w:rsid w:val="00AB77EB"/>
    <w:rsid w:val="00AD0528"/>
    <w:rsid w:val="00AD1417"/>
    <w:rsid w:val="00AD7504"/>
    <w:rsid w:val="00AF0091"/>
    <w:rsid w:val="00AF3B17"/>
    <w:rsid w:val="00AF5271"/>
    <w:rsid w:val="00B06B2A"/>
    <w:rsid w:val="00B11EA0"/>
    <w:rsid w:val="00B17366"/>
    <w:rsid w:val="00B33E20"/>
    <w:rsid w:val="00B35145"/>
    <w:rsid w:val="00B4799B"/>
    <w:rsid w:val="00B71632"/>
    <w:rsid w:val="00B768B3"/>
    <w:rsid w:val="00B90F33"/>
    <w:rsid w:val="00BA2CBC"/>
    <w:rsid w:val="00BB15EA"/>
    <w:rsid w:val="00BC281D"/>
    <w:rsid w:val="00BC305F"/>
    <w:rsid w:val="00BD02C8"/>
    <w:rsid w:val="00BF2522"/>
    <w:rsid w:val="00BF6BA1"/>
    <w:rsid w:val="00C027CB"/>
    <w:rsid w:val="00C1766B"/>
    <w:rsid w:val="00C34B54"/>
    <w:rsid w:val="00C40983"/>
    <w:rsid w:val="00C45B09"/>
    <w:rsid w:val="00C47DB1"/>
    <w:rsid w:val="00C50EF8"/>
    <w:rsid w:val="00C61D0C"/>
    <w:rsid w:val="00C65D50"/>
    <w:rsid w:val="00C67362"/>
    <w:rsid w:val="00C72060"/>
    <w:rsid w:val="00C77E84"/>
    <w:rsid w:val="00C8502B"/>
    <w:rsid w:val="00C95C06"/>
    <w:rsid w:val="00CA4580"/>
    <w:rsid w:val="00CA69DD"/>
    <w:rsid w:val="00CB1466"/>
    <w:rsid w:val="00CB1DE9"/>
    <w:rsid w:val="00CB240D"/>
    <w:rsid w:val="00CC5252"/>
    <w:rsid w:val="00CC54E8"/>
    <w:rsid w:val="00CD25CA"/>
    <w:rsid w:val="00CE0A81"/>
    <w:rsid w:val="00D01635"/>
    <w:rsid w:val="00D0731F"/>
    <w:rsid w:val="00D23556"/>
    <w:rsid w:val="00D26C7E"/>
    <w:rsid w:val="00D36DF8"/>
    <w:rsid w:val="00D416A0"/>
    <w:rsid w:val="00D646E6"/>
    <w:rsid w:val="00D65A03"/>
    <w:rsid w:val="00D735D6"/>
    <w:rsid w:val="00D94C8F"/>
    <w:rsid w:val="00DA24AA"/>
    <w:rsid w:val="00DA4564"/>
    <w:rsid w:val="00DB2100"/>
    <w:rsid w:val="00DB2FAF"/>
    <w:rsid w:val="00DD3B3E"/>
    <w:rsid w:val="00E012E9"/>
    <w:rsid w:val="00E073A0"/>
    <w:rsid w:val="00E236CD"/>
    <w:rsid w:val="00E31927"/>
    <w:rsid w:val="00E342C2"/>
    <w:rsid w:val="00E5363C"/>
    <w:rsid w:val="00E7306A"/>
    <w:rsid w:val="00E751A5"/>
    <w:rsid w:val="00E837F0"/>
    <w:rsid w:val="00E83EBD"/>
    <w:rsid w:val="00EB4A29"/>
    <w:rsid w:val="00EB7BE6"/>
    <w:rsid w:val="00EC2377"/>
    <w:rsid w:val="00EC6E5A"/>
    <w:rsid w:val="00ED63E1"/>
    <w:rsid w:val="00ED6B7D"/>
    <w:rsid w:val="00EE2268"/>
    <w:rsid w:val="00EE6188"/>
    <w:rsid w:val="00EF10D2"/>
    <w:rsid w:val="00EF3C56"/>
    <w:rsid w:val="00EF7F51"/>
    <w:rsid w:val="00F00681"/>
    <w:rsid w:val="00F04DD6"/>
    <w:rsid w:val="00F17389"/>
    <w:rsid w:val="00F3423B"/>
    <w:rsid w:val="00F343A3"/>
    <w:rsid w:val="00F4200B"/>
    <w:rsid w:val="00F42E96"/>
    <w:rsid w:val="00F524B6"/>
    <w:rsid w:val="00F623DC"/>
    <w:rsid w:val="00F81661"/>
    <w:rsid w:val="00F81C45"/>
    <w:rsid w:val="00F86C85"/>
    <w:rsid w:val="00F946D3"/>
    <w:rsid w:val="00FA28E7"/>
    <w:rsid w:val="00FA2FCC"/>
    <w:rsid w:val="00FC37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9FC4D2"/>
  <w15:chartTrackingRefBased/>
  <w15:docId w15:val="{1A0101FE-4404-4A77-8108-3D730796B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link w:val="TytuZnak"/>
    <w:qFormat/>
    <w:pPr>
      <w:spacing w:before="600" w:after="120"/>
      <w:jc w:val="center"/>
      <w:outlineLvl w:val="0"/>
    </w:pPr>
    <w:rPr>
      <w:b/>
      <w:bCs/>
      <w:kern w:val="28"/>
      <w:sz w:val="32"/>
      <w:szCs w:val="32"/>
      <w:lang w:eastAsia="x-none"/>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basedOn w:val="Domylnaczcionkaakapitu"/>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 w:type="paragraph" w:styleId="Tekstpodstawowy">
    <w:name w:val="Body Text"/>
    <w:basedOn w:val="Normalny"/>
    <w:link w:val="TekstpodstawowyZnak"/>
    <w:unhideWhenUsed/>
    <w:rsid w:val="008376AD"/>
    <w:pPr>
      <w:jc w:val="both"/>
    </w:pPr>
    <w:rPr>
      <w:b/>
      <w:bCs/>
      <w:sz w:val="24"/>
      <w:szCs w:val="24"/>
    </w:rPr>
  </w:style>
  <w:style w:type="character" w:customStyle="1" w:styleId="TekstpodstawowyZnak">
    <w:name w:val="Tekst podstawowy Znak"/>
    <w:basedOn w:val="Domylnaczcionkaakapitu"/>
    <w:link w:val="Tekstpodstawowy"/>
    <w:rsid w:val="008376AD"/>
    <w:rPr>
      <w:b/>
      <w:bCs/>
      <w:sz w:val="24"/>
      <w:szCs w:val="24"/>
    </w:rPr>
  </w:style>
  <w:style w:type="character" w:customStyle="1" w:styleId="TytuZnak">
    <w:name w:val="Tytuł Znak"/>
    <w:link w:val="Tytu"/>
    <w:rsid w:val="008376AD"/>
    <w:rPr>
      <w:rFonts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27369">
      <w:bodyDiv w:val="1"/>
      <w:marLeft w:val="0"/>
      <w:marRight w:val="0"/>
      <w:marTop w:val="0"/>
      <w:marBottom w:val="0"/>
      <w:divBdr>
        <w:top w:val="none" w:sz="0" w:space="0" w:color="auto"/>
        <w:left w:val="none" w:sz="0" w:space="0" w:color="auto"/>
        <w:bottom w:val="none" w:sz="0" w:space="0" w:color="auto"/>
        <w:right w:val="none" w:sz="0" w:space="0" w:color="auto"/>
      </w:divBdr>
    </w:div>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miklinski\AppData\Local\Temp\Kurator3\20240909_113258_Pouczenie%20osoby%20oddanej%20pod%20dozor.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20240909_113258_Pouczenie osoby oddanej pod dozor</Template>
  <TotalTime>1</TotalTime>
  <Pages>2</Pages>
  <Words>740</Words>
  <Characters>4446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Formularz SIP</vt:lpstr>
    </vt:vector>
  </TitlesOfParts>
  <Manager>Krzysztof Habowski</Manager>
  <Company>ZETO "Świdnica"</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SIP</dc:title>
  <dc:subject/>
  <dc:creator>Mikliński Michał</dc:creator>
  <cp:keywords/>
  <dc:description/>
  <cp:lastModifiedBy>Autor</cp:lastModifiedBy>
  <cp:revision>3</cp:revision>
  <cp:lastPrinted>2017-02-09T07:39:00Z</cp:lastPrinted>
  <dcterms:created xsi:type="dcterms:W3CDTF">2025-05-28T18:49:00Z</dcterms:created>
  <dcterms:modified xsi:type="dcterms:W3CDTF">2025-05-28T18:50:00Z</dcterms:modified>
</cp:coreProperties>
</file>